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73" w:rsidRPr="00294691" w:rsidRDefault="00DE2573" w:rsidP="00DE2573">
      <w:pPr>
        <w:pStyle w:val="BodyText"/>
        <w:spacing w:line="360" w:lineRule="auto"/>
        <w:rPr>
          <w:rFonts w:asciiTheme="minorHAnsi" w:hAnsiTheme="minorHAnsi"/>
        </w:rPr>
      </w:pPr>
    </w:p>
    <w:p w:rsidR="00DE2573" w:rsidRPr="00294691" w:rsidRDefault="00DE2573" w:rsidP="00DE2573">
      <w:pPr>
        <w:pStyle w:val="Title"/>
        <w:rPr>
          <w:rFonts w:asciiTheme="minorHAnsi" w:hAnsiTheme="minorHAnsi"/>
        </w:rPr>
      </w:pPr>
    </w:p>
    <w:p w:rsidR="00EC55C3" w:rsidRPr="00EC55C3" w:rsidRDefault="00EC55C3" w:rsidP="00EC55C3">
      <w:pPr>
        <w:outlineLvl w:val="0"/>
        <w:rPr>
          <w:rFonts w:ascii="Tahoma" w:hAnsi="Tahoma" w:cs="Tahoma"/>
          <w:b/>
          <w:sz w:val="22"/>
          <w:szCs w:val="22"/>
        </w:rPr>
      </w:pPr>
      <w:r w:rsidRPr="00EC55C3">
        <w:rPr>
          <w:rFonts w:ascii="Arial" w:hAnsi="Arial"/>
          <w:sz w:val="20"/>
        </w:rPr>
        <w:object w:dxaOrig="3600"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45pt;height:111.05pt" o:ole="">
            <v:imagedata r:id="rId9" o:title=""/>
          </v:shape>
          <o:OLEObject Type="Embed" ProgID="MS_ClipArt_Gallery.5" ShapeID="_x0000_i1027" DrawAspect="Content" ObjectID="_1592291024" r:id="rId10"/>
        </w:object>
      </w:r>
      <w:r w:rsidRPr="00EC55C3">
        <w:rPr>
          <w:rFonts w:ascii="Tahoma" w:hAnsi="Tahoma" w:cs="Tahoma"/>
          <w:b/>
          <w:sz w:val="22"/>
          <w:szCs w:val="22"/>
        </w:rPr>
        <w:t xml:space="preserve">                                                   </w:t>
      </w:r>
      <w:r w:rsidRPr="00EC55C3">
        <w:rPr>
          <w:rFonts w:ascii="Tahoma" w:hAnsi="Tahoma" w:cs="Tahoma"/>
          <w:b/>
          <w:noProof/>
          <w:sz w:val="22"/>
          <w:szCs w:val="22"/>
        </w:rPr>
        <w:drawing>
          <wp:inline distT="0" distB="0" distL="0" distR="0" wp14:anchorId="16D34B0D" wp14:editId="42F2F994">
            <wp:extent cx="2034735" cy="1517067"/>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11">
                      <a:extLst>
                        <a:ext uri="{28A0092B-C50C-407E-A947-70E740481C1C}">
                          <a14:useLocalDpi xmlns:a14="http://schemas.microsoft.com/office/drawing/2010/main" val="0"/>
                        </a:ext>
                      </a:extLst>
                    </a:blip>
                    <a:stretch>
                      <a:fillRect/>
                    </a:stretch>
                  </pic:blipFill>
                  <pic:spPr>
                    <a:xfrm>
                      <a:off x="0" y="0"/>
                      <a:ext cx="2033929" cy="1516466"/>
                    </a:xfrm>
                    <a:prstGeom prst="rect">
                      <a:avLst/>
                    </a:prstGeom>
                  </pic:spPr>
                </pic:pic>
              </a:graphicData>
            </a:graphic>
          </wp:inline>
        </w:drawing>
      </w:r>
    </w:p>
    <w:p w:rsidR="00EC55C3" w:rsidRPr="00EC55C3" w:rsidRDefault="00EC55C3" w:rsidP="00EC55C3">
      <w:pPr>
        <w:jc w:val="center"/>
        <w:outlineLvl w:val="0"/>
        <w:rPr>
          <w:rFonts w:ascii="Tahoma" w:hAnsi="Tahoma" w:cs="Tahoma"/>
          <w:b/>
          <w:sz w:val="22"/>
          <w:szCs w:val="22"/>
        </w:rPr>
      </w:pPr>
      <w:r w:rsidRPr="00EC55C3">
        <w:rPr>
          <w:rFonts w:ascii="Tahoma" w:hAnsi="Tahoma" w:cs="Tahoma"/>
          <w:b/>
          <w:sz w:val="22"/>
          <w:szCs w:val="22"/>
        </w:rPr>
        <w:t xml:space="preserve">                  </w:t>
      </w:r>
    </w:p>
    <w:p w:rsidR="00EC55C3" w:rsidRPr="00EC55C3" w:rsidRDefault="00EC55C3" w:rsidP="00EC55C3">
      <w:pPr>
        <w:jc w:val="center"/>
        <w:outlineLvl w:val="0"/>
        <w:rPr>
          <w:rFonts w:ascii="Tahoma" w:hAnsi="Tahoma" w:cs="Tahoma"/>
          <w:b/>
          <w:sz w:val="22"/>
          <w:szCs w:val="22"/>
        </w:rPr>
      </w:pPr>
    </w:p>
    <w:p w:rsidR="00EC55C3" w:rsidRPr="00EC55C3" w:rsidRDefault="00EC55C3" w:rsidP="00EC55C3">
      <w:pPr>
        <w:jc w:val="center"/>
        <w:outlineLvl w:val="0"/>
        <w:rPr>
          <w:rFonts w:ascii="Tahoma" w:hAnsi="Tahoma" w:cs="Tahoma"/>
          <w:b/>
          <w:sz w:val="22"/>
          <w:szCs w:val="22"/>
        </w:rPr>
      </w:pP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color w:val="008000"/>
          <w:sz w:val="72"/>
          <w:szCs w:val="22"/>
        </w:rPr>
      </w:pPr>
      <w:r w:rsidRPr="00EC55C3">
        <w:rPr>
          <w:rFonts w:ascii="Arial" w:hAnsi="Arial" w:cs="Tahoma"/>
          <w:b/>
          <w:color w:val="008000"/>
          <w:sz w:val="72"/>
          <w:szCs w:val="22"/>
        </w:rPr>
        <w:t>Shawlands Primary School</w:t>
      </w:r>
    </w:p>
    <w:p w:rsidR="00EC55C3" w:rsidRPr="00EC55C3" w:rsidRDefault="00EC55C3" w:rsidP="00EC55C3">
      <w:pPr>
        <w:jc w:val="center"/>
        <w:outlineLvl w:val="0"/>
        <w:rPr>
          <w:rFonts w:ascii="Arial" w:hAnsi="Arial" w:cs="Tahoma"/>
          <w:b/>
          <w:sz w:val="72"/>
          <w:szCs w:val="22"/>
        </w:rPr>
      </w:pPr>
    </w:p>
    <w:p w:rsidR="00EC55C3" w:rsidRPr="00EC55C3" w:rsidRDefault="00EC55C3" w:rsidP="00EC55C3">
      <w:pPr>
        <w:jc w:val="center"/>
        <w:outlineLvl w:val="0"/>
        <w:rPr>
          <w:rFonts w:ascii="Arial" w:hAnsi="Arial" w:cs="Tahoma"/>
          <w:b/>
          <w:sz w:val="72"/>
          <w:szCs w:val="22"/>
        </w:rPr>
      </w:pPr>
    </w:p>
    <w:p w:rsidR="00EC55C3" w:rsidRPr="00EC55C3" w:rsidRDefault="00EC55C3" w:rsidP="00EC55C3">
      <w:pPr>
        <w:jc w:val="center"/>
        <w:outlineLvl w:val="0"/>
        <w:rPr>
          <w:rFonts w:ascii="Arial" w:hAnsi="Arial" w:cs="Tahoma"/>
          <w:b/>
          <w:sz w:val="72"/>
          <w:szCs w:val="22"/>
        </w:rPr>
      </w:pPr>
      <w:r>
        <w:rPr>
          <w:rFonts w:ascii="Arial" w:hAnsi="Arial" w:cs="Tahoma"/>
          <w:b/>
          <w:sz w:val="72"/>
          <w:szCs w:val="22"/>
        </w:rPr>
        <w:t>Records Management Policy</w:t>
      </w:r>
      <w:r w:rsidRPr="00EC55C3">
        <w:rPr>
          <w:rFonts w:ascii="Arial" w:hAnsi="Arial" w:cs="Tahoma"/>
          <w:b/>
          <w:sz w:val="72"/>
          <w:szCs w:val="22"/>
        </w:rPr>
        <w:t xml:space="preserve"> </w:t>
      </w: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proofErr w:type="gramStart"/>
      <w:r w:rsidRPr="00EC55C3">
        <w:rPr>
          <w:rFonts w:ascii="Arial" w:hAnsi="Arial" w:cs="Tahoma"/>
          <w:b/>
          <w:sz w:val="32"/>
          <w:szCs w:val="22"/>
        </w:rPr>
        <w:t>Updated by D Thompson in May 2018.</w:t>
      </w:r>
      <w:proofErr w:type="gramEnd"/>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r w:rsidRPr="00EC55C3">
        <w:rPr>
          <w:rFonts w:ascii="Arial" w:hAnsi="Arial" w:cs="Tahoma"/>
          <w:b/>
          <w:sz w:val="32"/>
          <w:szCs w:val="22"/>
        </w:rPr>
        <w:t>Signed…………………………………..</w:t>
      </w: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r w:rsidRPr="00EC55C3">
        <w:rPr>
          <w:rFonts w:ascii="Arial" w:hAnsi="Arial" w:cs="Tahoma"/>
          <w:b/>
          <w:sz w:val="32"/>
          <w:szCs w:val="22"/>
        </w:rPr>
        <w:t>Approved by the Governing Body on:</w:t>
      </w:r>
    </w:p>
    <w:p w:rsidR="00EC55C3" w:rsidRPr="00EC55C3" w:rsidRDefault="00EC55C3" w:rsidP="00EC55C3">
      <w:pPr>
        <w:jc w:val="center"/>
        <w:outlineLvl w:val="0"/>
        <w:rPr>
          <w:rFonts w:ascii="Arial" w:hAnsi="Arial" w:cs="Tahoma"/>
          <w:b/>
          <w:sz w:val="32"/>
          <w:szCs w:val="22"/>
        </w:rPr>
      </w:pPr>
    </w:p>
    <w:p w:rsidR="00EC55C3" w:rsidRPr="00EC55C3" w:rsidRDefault="00EC55C3" w:rsidP="00EC55C3">
      <w:pPr>
        <w:jc w:val="center"/>
        <w:outlineLvl w:val="0"/>
        <w:rPr>
          <w:rFonts w:ascii="Arial" w:hAnsi="Arial" w:cs="Tahoma"/>
          <w:b/>
          <w:sz w:val="32"/>
          <w:szCs w:val="22"/>
        </w:rPr>
      </w:pPr>
    </w:p>
    <w:p w:rsidR="00DE2573" w:rsidRPr="00EC55C3" w:rsidRDefault="00EC55C3" w:rsidP="00EC55C3">
      <w:pPr>
        <w:jc w:val="center"/>
        <w:outlineLvl w:val="0"/>
        <w:rPr>
          <w:rFonts w:ascii="Arial" w:hAnsi="Arial" w:cs="Tahoma"/>
          <w:b/>
          <w:sz w:val="32"/>
          <w:szCs w:val="22"/>
        </w:rPr>
      </w:pPr>
      <w:r w:rsidRPr="00EC55C3">
        <w:rPr>
          <w:rFonts w:ascii="Arial" w:hAnsi="Arial" w:cs="Tahoma"/>
          <w:b/>
          <w:sz w:val="32"/>
          <w:szCs w:val="22"/>
        </w:rPr>
        <w:t>Signed……………………………………</w:t>
      </w:r>
    </w:p>
    <w:p w:rsidR="00DE2573" w:rsidRPr="00294691" w:rsidRDefault="00DE2573">
      <w:pPr>
        <w:rPr>
          <w:rFonts w:asciiTheme="minorHAnsi" w:hAnsiTheme="minorHAnsi" w:cs="MyriadPro-Semibold"/>
          <w:color w:val="003C78"/>
          <w:sz w:val="40"/>
          <w:szCs w:val="40"/>
        </w:rPr>
      </w:pPr>
      <w:r w:rsidRPr="00294691">
        <w:rPr>
          <w:rFonts w:asciiTheme="minorHAnsi" w:hAnsiTheme="minorHAnsi" w:cs="MyriadPro-Semibold"/>
          <w:color w:val="003C78"/>
          <w:sz w:val="40"/>
          <w:szCs w:val="40"/>
        </w:rPr>
        <w:br w:type="page"/>
      </w:r>
    </w:p>
    <w:p w:rsidR="00294691" w:rsidRDefault="00294691">
      <w:pPr>
        <w:rPr>
          <w:rFonts w:asciiTheme="minorHAnsi" w:hAnsiTheme="minorHAnsi" w:cs="MyriadPro-Semibold"/>
          <w:sz w:val="40"/>
          <w:szCs w:val="40"/>
        </w:rPr>
      </w:pPr>
      <w:r>
        <w:rPr>
          <w:rFonts w:asciiTheme="minorHAnsi" w:hAnsiTheme="minorHAnsi" w:cs="MyriadPro-Semibold"/>
          <w:sz w:val="40"/>
          <w:szCs w:val="40"/>
        </w:rPr>
        <w:lastRenderedPageBreak/>
        <w:t>Contents</w:t>
      </w:r>
    </w:p>
    <w:p w:rsidR="00294691" w:rsidRDefault="00294691">
      <w:pPr>
        <w:rPr>
          <w:rFonts w:asciiTheme="minorHAnsi" w:hAnsiTheme="minorHAnsi" w:cs="MyriadPro-Semibold"/>
        </w:rPr>
      </w:pPr>
    </w:p>
    <w:p w:rsidR="00294691" w:rsidRDefault="00294691">
      <w:pPr>
        <w:rPr>
          <w:rFonts w:asciiTheme="minorHAnsi" w:hAnsiTheme="minorHAnsi" w:cs="MyriadPro-Semibold"/>
        </w:rPr>
      </w:pPr>
      <w:r>
        <w:rPr>
          <w:rFonts w:asciiTheme="minorHAnsi" w:hAnsiTheme="minorHAnsi" w:cs="MyriadPro-Semibold"/>
        </w:rPr>
        <w:t>Section:</w:t>
      </w:r>
    </w:p>
    <w:p w:rsidR="00294691" w:rsidRDefault="00294691">
      <w:pPr>
        <w:rPr>
          <w:rFonts w:asciiTheme="minorHAnsi" w:hAnsiTheme="minorHAnsi" w:cs="MyriadPro-Semibold"/>
        </w:rPr>
      </w:pPr>
    </w:p>
    <w:p w:rsidR="00294691" w:rsidRDefault="00294691" w:rsidP="00294691">
      <w:pPr>
        <w:pStyle w:val="ListParagraph"/>
        <w:numPr>
          <w:ilvl w:val="0"/>
          <w:numId w:val="2"/>
        </w:numPr>
        <w:spacing w:line="480" w:lineRule="auto"/>
        <w:rPr>
          <w:rFonts w:asciiTheme="minorHAnsi" w:hAnsiTheme="minorHAnsi" w:cs="MyriadPro-Semibold"/>
        </w:rPr>
      </w:pPr>
      <w:r w:rsidRPr="00294691">
        <w:rPr>
          <w:rFonts w:asciiTheme="minorHAnsi" w:hAnsiTheme="minorHAnsi" w:cs="MyriadPro-Semibold"/>
        </w:rPr>
        <w:t>Scope of the policy</w:t>
      </w:r>
    </w:p>
    <w:p w:rsidR="00294691" w:rsidRDefault="00294691" w:rsidP="00294691">
      <w:pPr>
        <w:pStyle w:val="ListParagraph"/>
        <w:numPr>
          <w:ilvl w:val="0"/>
          <w:numId w:val="2"/>
        </w:numPr>
        <w:spacing w:line="480" w:lineRule="auto"/>
        <w:rPr>
          <w:rFonts w:asciiTheme="minorHAnsi" w:hAnsiTheme="minorHAnsi" w:cs="MyriadPro-Semibold"/>
        </w:rPr>
      </w:pPr>
      <w:r>
        <w:rPr>
          <w:rFonts w:asciiTheme="minorHAnsi" w:hAnsiTheme="minorHAnsi" w:cs="MyriadPro-Semibold"/>
        </w:rPr>
        <w:t>Responsibilities</w:t>
      </w:r>
    </w:p>
    <w:p w:rsidR="00294691" w:rsidRPr="00294691" w:rsidRDefault="00294691" w:rsidP="00294691">
      <w:pPr>
        <w:pStyle w:val="ListParagraph"/>
        <w:numPr>
          <w:ilvl w:val="0"/>
          <w:numId w:val="2"/>
        </w:numPr>
        <w:spacing w:line="480" w:lineRule="auto"/>
        <w:rPr>
          <w:rFonts w:asciiTheme="minorHAnsi" w:hAnsiTheme="minorHAnsi" w:cs="MyriadPro-Semibold"/>
        </w:rPr>
      </w:pPr>
      <w:r>
        <w:rPr>
          <w:rFonts w:asciiTheme="minorHAnsi" w:hAnsiTheme="minorHAnsi" w:cs="MyriadPro-Semibold"/>
        </w:rPr>
        <w:t>Relationships with existing policies</w:t>
      </w:r>
    </w:p>
    <w:p w:rsidR="00294691" w:rsidRPr="00294691" w:rsidRDefault="00294691" w:rsidP="00294691">
      <w:pPr>
        <w:pStyle w:val="ListParagraph"/>
        <w:numPr>
          <w:ilvl w:val="0"/>
          <w:numId w:val="2"/>
        </w:numPr>
        <w:rPr>
          <w:rFonts w:asciiTheme="minorHAnsi" w:hAnsiTheme="minorHAnsi" w:cs="MyriadPro-Semibold"/>
          <w:sz w:val="40"/>
          <w:szCs w:val="40"/>
        </w:rPr>
      </w:pPr>
      <w:r w:rsidRPr="00294691">
        <w:rPr>
          <w:rFonts w:asciiTheme="minorHAnsi" w:hAnsiTheme="minorHAnsi" w:cs="MyriadPro-Semibold"/>
          <w:sz w:val="40"/>
          <w:szCs w:val="40"/>
        </w:rPr>
        <w:br w:type="page"/>
      </w:r>
    </w:p>
    <w:p w:rsidR="004016A8" w:rsidRPr="00294691" w:rsidRDefault="004016A8" w:rsidP="004016A8">
      <w:pPr>
        <w:autoSpaceDE w:val="0"/>
        <w:autoSpaceDN w:val="0"/>
        <w:adjustRightInd w:val="0"/>
        <w:rPr>
          <w:rFonts w:asciiTheme="minorHAnsi" w:hAnsiTheme="minorHAnsi" w:cs="MyriadPro-Semibold"/>
          <w:sz w:val="40"/>
          <w:szCs w:val="40"/>
        </w:rPr>
      </w:pPr>
      <w:r w:rsidRPr="00294691">
        <w:rPr>
          <w:rFonts w:asciiTheme="minorHAnsi" w:hAnsiTheme="minorHAnsi" w:cs="MyriadPro-Semibold"/>
          <w:sz w:val="40"/>
          <w:szCs w:val="40"/>
        </w:rPr>
        <w:lastRenderedPageBreak/>
        <w:t>Records Management Policy</w:t>
      </w:r>
    </w:p>
    <w:p w:rsidR="004016A8" w:rsidRPr="00294691" w:rsidRDefault="004016A8" w:rsidP="004016A8">
      <w:pPr>
        <w:autoSpaceDE w:val="0"/>
        <w:autoSpaceDN w:val="0"/>
        <w:adjustRightInd w:val="0"/>
        <w:rPr>
          <w:rFonts w:asciiTheme="minorHAnsi" w:hAnsiTheme="minorHAnsi" w:cs="MyriadPro-Semibold"/>
          <w:sz w:val="40"/>
          <w:szCs w:val="4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The School recognises that by efficiently managing its records, it will be able to comply with its legal and regulatory obligations and to contribute to the effective overall management of the institution. Records provide evidence for protecting the legal rights and</w:t>
      </w:r>
      <w:r w:rsidR="00294691" w:rsidRPr="00294691">
        <w:rPr>
          <w:rFonts w:asciiTheme="minorHAnsi" w:hAnsiTheme="minorHAnsi" w:cs="MyriadPro-Regular"/>
          <w:sz w:val="20"/>
          <w:szCs w:val="20"/>
        </w:rPr>
        <w:t xml:space="preserve"> </w:t>
      </w:r>
      <w:r w:rsidRPr="00294691">
        <w:rPr>
          <w:rFonts w:asciiTheme="minorHAnsi" w:hAnsiTheme="minorHAnsi" w:cs="MyriadPro-Regular"/>
          <w:sz w:val="20"/>
          <w:szCs w:val="20"/>
        </w:rPr>
        <w:t>interests of the school, and provide evidence for demonstrating performance and accountability. This document provides the policy framework through which this effective management can be achieved and audited. It covers:</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r w:rsidRPr="00294691">
        <w:rPr>
          <w:rFonts w:asciiTheme="minorHAnsi" w:eastAsia="MyriadPro-Bold" w:hAnsiTheme="minorHAnsi" w:cs="MyriadPro-Bold"/>
          <w:b/>
          <w:bCs/>
          <w:sz w:val="20"/>
          <w:szCs w:val="20"/>
        </w:rPr>
        <w:t>• Scope</w:t>
      </w: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r w:rsidRPr="00294691">
        <w:rPr>
          <w:rFonts w:asciiTheme="minorHAnsi" w:eastAsia="MyriadPro-Bold" w:hAnsiTheme="minorHAnsi" w:cs="MyriadPro-Bold"/>
          <w:b/>
          <w:bCs/>
          <w:sz w:val="20"/>
          <w:szCs w:val="20"/>
        </w:rPr>
        <w:t>• Responsibilities</w:t>
      </w: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r w:rsidRPr="00294691">
        <w:rPr>
          <w:rFonts w:asciiTheme="minorHAnsi" w:eastAsia="MyriadPro-Bold" w:hAnsiTheme="minorHAnsi" w:cs="MyriadPro-Bold"/>
          <w:b/>
          <w:bCs/>
          <w:sz w:val="20"/>
          <w:szCs w:val="20"/>
        </w:rPr>
        <w:t>• Relationships with existing policies</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1 Scope of the policy</w:t>
      </w: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1.1 This policy applies to all records created, received or maintained by staff of the school in the course of carrying out its functions.</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1.2 Records are defined as all those documents which facilitate the business carried out by the school and which are thereafter retained (for a set period) to provide evidence of its transactions or activities. These records may be created or received, and then stored, in hard copy or electronically.</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1.3 A small percentage of the school’s records may be selected for permanent preservation as part of the institution’s archives and for historical research. This should be done in liaison with the local county archives centre.</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2 Responsibilities</w:t>
      </w: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 xml:space="preserve">2.1 The school has a corporate responsibility to maintain its records and record keeping systems in accordance with the regulatory environment. The person with overall responsibility for this </w:t>
      </w:r>
      <w:r w:rsidR="00294691">
        <w:rPr>
          <w:rFonts w:asciiTheme="minorHAnsi" w:hAnsiTheme="minorHAnsi" w:cs="MyriadPro-Regular"/>
          <w:sz w:val="20"/>
          <w:szCs w:val="20"/>
        </w:rPr>
        <w:t>policy is the Headteacher</w:t>
      </w:r>
      <w:r w:rsidRPr="00294691">
        <w:rPr>
          <w:rFonts w:asciiTheme="minorHAnsi" w:hAnsiTheme="minorHAnsi" w:cs="MyriadPro-Regular"/>
          <w:sz w:val="20"/>
          <w:szCs w:val="20"/>
        </w:rPr>
        <w:t>.</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2.2 The person responsible for records management in the school will give guidance about good records management practice and will promote compliance with this policy so that information will be retrieved easily, appropriately and in a timely way. They will also monitor compliance with this policy by surveying at least annually to check if records are stored</w:t>
      </w:r>
      <w:r w:rsidR="00294691">
        <w:rPr>
          <w:rFonts w:asciiTheme="minorHAnsi" w:hAnsiTheme="minorHAnsi" w:cs="MyriadPro-Regular"/>
          <w:sz w:val="20"/>
          <w:szCs w:val="20"/>
        </w:rPr>
        <w:t xml:space="preserve"> </w:t>
      </w:r>
      <w:r w:rsidRPr="00294691">
        <w:rPr>
          <w:rFonts w:asciiTheme="minorHAnsi" w:hAnsiTheme="minorHAnsi" w:cs="MyriadPro-Regular"/>
          <w:sz w:val="20"/>
          <w:szCs w:val="20"/>
        </w:rPr>
        <w:t>securely and can be accessed appropriately.</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2.3 Individual staff and employees must ensure that records for which they are responsible are accurate, and are maintained and disposed of in accordance with the school’s records management guidelines.</w:t>
      </w:r>
    </w:p>
    <w:p w:rsidR="004016A8" w:rsidRPr="00294691" w:rsidRDefault="004016A8"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3 Relationship with existing policies</w:t>
      </w:r>
    </w:p>
    <w:p w:rsidR="004016A8" w:rsidRDefault="004016A8" w:rsidP="004016A8">
      <w:pPr>
        <w:autoSpaceDE w:val="0"/>
        <w:autoSpaceDN w:val="0"/>
        <w:adjustRightInd w:val="0"/>
        <w:rPr>
          <w:rFonts w:asciiTheme="minorHAnsi" w:hAnsiTheme="minorHAnsi" w:cs="MyriadPro-Regular"/>
          <w:sz w:val="20"/>
          <w:szCs w:val="20"/>
        </w:rPr>
      </w:pPr>
      <w:r w:rsidRPr="00294691">
        <w:rPr>
          <w:rFonts w:asciiTheme="minorHAnsi" w:hAnsiTheme="minorHAnsi" w:cs="MyriadPro-Regular"/>
          <w:sz w:val="20"/>
          <w:szCs w:val="20"/>
        </w:rPr>
        <w:t>This policy has been drawn up within the context of:</w:t>
      </w:r>
    </w:p>
    <w:p w:rsidR="00294691" w:rsidRPr="00294691" w:rsidRDefault="00294691" w:rsidP="004016A8">
      <w:pPr>
        <w:autoSpaceDE w:val="0"/>
        <w:autoSpaceDN w:val="0"/>
        <w:adjustRightInd w:val="0"/>
        <w:rPr>
          <w:rFonts w:asciiTheme="minorHAnsi" w:hAnsiTheme="minorHAnsi" w:cs="MyriadPro-Regular"/>
          <w:sz w:val="20"/>
          <w:szCs w:val="20"/>
        </w:rPr>
      </w:pP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r w:rsidRPr="00294691">
        <w:rPr>
          <w:rFonts w:asciiTheme="minorHAnsi" w:eastAsia="MyriadPro-Bold" w:hAnsiTheme="minorHAnsi" w:cs="MyriadPro-Bold"/>
          <w:b/>
          <w:bCs/>
          <w:sz w:val="20"/>
          <w:szCs w:val="20"/>
        </w:rPr>
        <w:t>• Freedom of Information Policy</w:t>
      </w: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r w:rsidRPr="00294691">
        <w:rPr>
          <w:rFonts w:asciiTheme="minorHAnsi" w:eastAsia="MyriadPro-Bold" w:hAnsiTheme="minorHAnsi" w:cs="MyriadPro-Bold"/>
          <w:b/>
          <w:bCs/>
          <w:sz w:val="20"/>
          <w:szCs w:val="20"/>
        </w:rPr>
        <w:t>• Data Protection Policy</w:t>
      </w: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r w:rsidRPr="00294691">
        <w:rPr>
          <w:rFonts w:asciiTheme="minorHAnsi" w:eastAsia="MyriadPro-Bold" w:hAnsiTheme="minorHAnsi" w:cs="MyriadPro-Bold"/>
          <w:b/>
          <w:bCs/>
          <w:sz w:val="20"/>
          <w:szCs w:val="20"/>
        </w:rPr>
        <w:t xml:space="preserve">• </w:t>
      </w:r>
      <w:proofErr w:type="gramStart"/>
      <w:r w:rsidRPr="00294691">
        <w:rPr>
          <w:rFonts w:asciiTheme="minorHAnsi" w:eastAsia="MyriadPro-Bold" w:hAnsiTheme="minorHAnsi" w:cs="MyriadPro-Bold"/>
          <w:b/>
          <w:bCs/>
          <w:sz w:val="20"/>
          <w:szCs w:val="20"/>
        </w:rPr>
        <w:t>and</w:t>
      </w:r>
      <w:proofErr w:type="gramEnd"/>
      <w:r w:rsidRPr="00294691">
        <w:rPr>
          <w:rFonts w:asciiTheme="minorHAnsi" w:eastAsia="MyriadPro-Bold" w:hAnsiTheme="minorHAnsi" w:cs="MyriadPro-Bold"/>
          <w:b/>
          <w:bCs/>
          <w:sz w:val="20"/>
          <w:szCs w:val="20"/>
        </w:rPr>
        <w:t xml:space="preserve"> with other legislation or regulations (including audit, equal opportunities and ethics) affecting the school</w:t>
      </w: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p>
    <w:p w:rsidR="004016A8" w:rsidRPr="00294691" w:rsidRDefault="004016A8" w:rsidP="004016A8">
      <w:pPr>
        <w:autoSpaceDE w:val="0"/>
        <w:autoSpaceDN w:val="0"/>
        <w:adjustRightInd w:val="0"/>
        <w:rPr>
          <w:rFonts w:asciiTheme="minorHAnsi" w:eastAsia="MyriadPro-Bold" w:hAnsiTheme="minorHAnsi" w:cs="MyriadPro-Bold"/>
          <w:b/>
          <w:bCs/>
          <w:sz w:val="20"/>
          <w:szCs w:val="20"/>
        </w:rPr>
      </w:pPr>
    </w:p>
    <w:p w:rsidR="004016A8" w:rsidRPr="003C7307" w:rsidRDefault="004016A8" w:rsidP="003C7307">
      <w:pPr>
        <w:autoSpaceDE w:val="0"/>
        <w:autoSpaceDN w:val="0"/>
        <w:adjustRightInd w:val="0"/>
        <w:rPr>
          <w:rFonts w:ascii="Arial" w:hAnsi="Arial" w:cs="Times-Roman"/>
        </w:rPr>
      </w:pPr>
      <w:bookmarkStart w:id="0" w:name="_GoBack"/>
      <w:bookmarkEnd w:id="0"/>
      <w:r w:rsidRPr="00294691">
        <w:rPr>
          <w:rFonts w:asciiTheme="minorHAnsi" w:hAnsiTheme="minorHAnsi"/>
        </w:rPr>
        <w:br w:type="page"/>
      </w:r>
    </w:p>
    <w:tbl>
      <w:tblPr>
        <w:tblpPr w:leftFromText="180" w:rightFromText="180" w:horzAnchor="page" w:tblpX="373" w:tblpY="-780"/>
        <w:tblW w:w="11023" w:type="dxa"/>
        <w:tblBorders>
          <w:top w:val="nil"/>
          <w:left w:val="nil"/>
          <w:bottom w:val="nil"/>
          <w:right w:val="nil"/>
        </w:tblBorders>
        <w:tblLayout w:type="fixed"/>
        <w:tblLook w:val="0000" w:firstRow="0" w:lastRow="0" w:firstColumn="0" w:lastColumn="0" w:noHBand="0" w:noVBand="0"/>
      </w:tblPr>
      <w:tblGrid>
        <w:gridCol w:w="3794"/>
        <w:gridCol w:w="7229"/>
      </w:tblGrid>
      <w:tr w:rsidR="00294691" w:rsidRPr="00294691" w:rsidTr="00303331">
        <w:trPr>
          <w:trHeight w:val="152"/>
        </w:trPr>
        <w:tc>
          <w:tcPr>
            <w:tcW w:w="11023" w:type="dxa"/>
            <w:gridSpan w:val="2"/>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b/>
                <w:bCs/>
                <w:sz w:val="22"/>
                <w:szCs w:val="22"/>
              </w:rPr>
              <w:lastRenderedPageBreak/>
              <w:t xml:space="preserve">Checklist - Information Governance and Management Compliance </w:t>
            </w:r>
          </w:p>
        </w:tc>
      </w:tr>
      <w:tr w:rsidR="00294691" w:rsidRPr="00294691" w:rsidTr="00303331">
        <w:trPr>
          <w:trHeight w:val="2169"/>
        </w:trPr>
        <w:tc>
          <w:tcPr>
            <w:tcW w:w="3794"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Data Protection Act </w:t>
            </w:r>
          </w:p>
        </w:tc>
        <w:tc>
          <w:tcPr>
            <w:tcW w:w="7229"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Ensure your school registers annually with the ICO as a Data Controller.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 xml:space="preserve">https://www.ico.gov.uk/onlinenotification/?page=7.html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Ensure your school routinely appraises its compliance with the eight Data Protection Principles. </w:t>
            </w:r>
            <w:r w:rsidRPr="00294691">
              <w:rPr>
                <w:rFonts w:asciiTheme="minorHAnsi" w:hAnsiTheme="minorHAnsi" w:cs="Arial"/>
                <w:sz w:val="22"/>
                <w:u w:val="single"/>
              </w:rPr>
              <w:t xml:space="preserve">http://www.ico.gov.uk/for_organisations/data_protection/the_guide/the_principles.aspx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Ensure decisions to share information with external parties come before the Board of Governors.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 xml:space="preserve">http://www.ico.gov.uk/for_organisations/data_protection/topic_guides/data_sharing.aspx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Ensure a process is in place to deal with subject access requests.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 xml:space="preserve">http://www.ico.gov.uk/for_organisations/data_protection/subject_access_requests.aspx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Ensure informed consent is obtained where the use of personal data may not be obvious to parents / staff.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http://media.education.gov.uk/assets/files/pdf/h/how%20to%20seek%20consent.pdf </w:t>
            </w:r>
          </w:p>
        </w:tc>
      </w:tr>
      <w:tr w:rsidR="00294691" w:rsidRPr="00294691" w:rsidTr="00303331">
        <w:trPr>
          <w:trHeight w:val="2169"/>
        </w:trPr>
        <w:tc>
          <w:tcPr>
            <w:tcW w:w="3794"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Information Security </w:t>
            </w:r>
          </w:p>
        </w:tc>
        <w:tc>
          <w:tcPr>
            <w:tcW w:w="7229"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Be clear who is responsible for ensuring information security.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Make sure you have the right physical and technical security in place.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Operate robust policies and procedures and keep staff well-informed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Be ready to respond to any breach of security swiftly and effectively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 xml:space="preserve">http://bmbc-online/intranet/documents/Incident%20Reporting%20Procedure%20Mv%200.5%20Final%20Draft%203rd%20Oct%202011%203.doc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Appropriate measures must be taken to keep personal data secure: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Encryption of laptops and other portable media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Physical access to school areas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Adequate lockable storage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School break-in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Working from home </w:t>
            </w:r>
          </w:p>
        </w:tc>
      </w:tr>
      <w:tr w:rsidR="00294691" w:rsidRPr="00294691" w:rsidTr="00303331">
        <w:trPr>
          <w:trHeight w:val="905"/>
        </w:trPr>
        <w:tc>
          <w:tcPr>
            <w:tcW w:w="3794"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Freedom of Information Act </w:t>
            </w:r>
          </w:p>
        </w:tc>
        <w:tc>
          <w:tcPr>
            <w:tcW w:w="7229"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Ensure your school adopts a Publication Scheme.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 xml:space="preserve">http://www.ico.gov.uk/upload/documents/library/freedom_of_information/detailed_specialist_guides/schools_england_v2.pdf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Ensure a process is in place to deal with FOI requests which includes the involvement of Governors, see ICO guidance.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 xml:space="preserve">www.ico.gov.uk/for_organisations/freedom_of_information/information_request.aspx </w:t>
            </w:r>
          </w:p>
        </w:tc>
      </w:tr>
      <w:tr w:rsidR="00294691" w:rsidRPr="00294691" w:rsidTr="00303331">
        <w:trPr>
          <w:trHeight w:val="1157"/>
        </w:trPr>
        <w:tc>
          <w:tcPr>
            <w:tcW w:w="3794"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Records Management Code of Practice </w:t>
            </w:r>
          </w:p>
        </w:tc>
        <w:tc>
          <w:tcPr>
            <w:tcW w:w="7229" w:type="dxa"/>
            <w:tcBorders>
              <w:top w:val="single" w:sz="4" w:space="0" w:color="000000"/>
              <w:left w:val="single" w:sz="4" w:space="0" w:color="000000"/>
              <w:bottom w:val="single" w:sz="4" w:space="0" w:color="000000"/>
              <w:right w:val="single" w:sz="4" w:space="0" w:color="000000"/>
            </w:tcBorders>
          </w:tcPr>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Ensure that appropriate filing systems are in place for manual and electronic records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Adopt a Record Management Policy, see BMBC model: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 xml:space="preserve">http://intranetapplications.barnsley.gov.uk/docs/recordsmanagement/intranet%20pages/RMPolicyV4.pdf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szCs w:val="22"/>
              </w:rPr>
              <w:t xml:space="preserve">- Adopt a Record Retention Schedule, see BMBC guidance: </w:t>
            </w:r>
          </w:p>
          <w:p w:rsidR="004016A8" w:rsidRPr="00294691" w:rsidRDefault="004016A8" w:rsidP="00303331">
            <w:pPr>
              <w:autoSpaceDE w:val="0"/>
              <w:autoSpaceDN w:val="0"/>
              <w:adjustRightInd w:val="0"/>
              <w:rPr>
                <w:rFonts w:asciiTheme="minorHAnsi" w:hAnsiTheme="minorHAnsi" w:cs="Arial"/>
              </w:rPr>
            </w:pPr>
            <w:r w:rsidRPr="00294691">
              <w:rPr>
                <w:rFonts w:asciiTheme="minorHAnsi" w:hAnsiTheme="minorHAnsi" w:cs="Arial"/>
                <w:sz w:val="22"/>
                <w:u w:val="single"/>
              </w:rPr>
              <w:t>http://intranetapplications.barnsley.gov.uk/docs/recordsmanagement/intranet%20pages/Retention%20Protocols%20For%20Schools.doc</w:t>
            </w:r>
          </w:p>
        </w:tc>
      </w:tr>
    </w:tbl>
    <w:p w:rsidR="00292CD4" w:rsidRPr="00294691" w:rsidRDefault="00292CD4">
      <w:pPr>
        <w:rPr>
          <w:rFonts w:asciiTheme="minorHAnsi" w:hAnsiTheme="minorHAnsi"/>
        </w:rPr>
      </w:pPr>
    </w:p>
    <w:sectPr w:rsidR="00292CD4" w:rsidRPr="00294691" w:rsidSect="00DE2573">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73" w:rsidRDefault="00DE2573" w:rsidP="00DE2573">
      <w:r>
        <w:separator/>
      </w:r>
    </w:p>
  </w:endnote>
  <w:endnote w:type="continuationSeparator" w:id="0">
    <w:p w:rsidR="00DE2573" w:rsidRDefault="00DE2573" w:rsidP="00DE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14" w:rsidRDefault="00B74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658815"/>
      <w:docPartObj>
        <w:docPartGallery w:val="Page Numbers (Bottom of Page)"/>
        <w:docPartUnique/>
      </w:docPartObj>
    </w:sdtPr>
    <w:sdtEndPr>
      <w:rPr>
        <w:color w:val="808080" w:themeColor="background1" w:themeShade="80"/>
        <w:spacing w:val="60"/>
      </w:rPr>
    </w:sdtEndPr>
    <w:sdtContent>
      <w:p w:rsidR="00294691" w:rsidRPr="00294691" w:rsidRDefault="00294691">
        <w:pPr>
          <w:pStyle w:val="Footer"/>
          <w:pBdr>
            <w:top w:val="single" w:sz="4" w:space="1" w:color="D9D9D9" w:themeColor="background1" w:themeShade="D9"/>
          </w:pBdr>
          <w:rPr>
            <w:rFonts w:asciiTheme="minorHAnsi" w:hAnsiTheme="minorHAnsi"/>
            <w:color w:val="808080" w:themeColor="background1" w:themeShade="80"/>
            <w:spacing w:val="60"/>
            <w:sz w:val="20"/>
            <w:szCs w:val="20"/>
          </w:rPr>
        </w:pPr>
        <w:r w:rsidRPr="00294691">
          <w:rPr>
            <w:rFonts w:asciiTheme="minorHAnsi" w:hAnsiTheme="minorHAnsi"/>
            <w:sz w:val="20"/>
            <w:szCs w:val="20"/>
          </w:rPr>
          <w:fldChar w:fldCharType="begin"/>
        </w:r>
        <w:r w:rsidRPr="00294691">
          <w:rPr>
            <w:rFonts w:asciiTheme="minorHAnsi" w:hAnsiTheme="minorHAnsi"/>
            <w:sz w:val="20"/>
            <w:szCs w:val="20"/>
          </w:rPr>
          <w:instrText xml:space="preserve"> PAGE   \* MERGEFORMAT </w:instrText>
        </w:r>
        <w:r w:rsidRPr="00294691">
          <w:rPr>
            <w:rFonts w:asciiTheme="minorHAnsi" w:hAnsiTheme="minorHAnsi"/>
            <w:sz w:val="20"/>
            <w:szCs w:val="20"/>
          </w:rPr>
          <w:fldChar w:fldCharType="separate"/>
        </w:r>
        <w:r w:rsidR="00EC55C3" w:rsidRPr="00EC55C3">
          <w:rPr>
            <w:rFonts w:asciiTheme="minorHAnsi" w:hAnsiTheme="minorHAnsi"/>
            <w:b/>
            <w:bCs/>
            <w:noProof/>
            <w:sz w:val="20"/>
            <w:szCs w:val="20"/>
          </w:rPr>
          <w:t>2</w:t>
        </w:r>
        <w:r w:rsidRPr="00294691">
          <w:rPr>
            <w:rFonts w:asciiTheme="minorHAnsi" w:hAnsiTheme="minorHAnsi"/>
            <w:b/>
            <w:bCs/>
            <w:noProof/>
            <w:sz w:val="20"/>
            <w:szCs w:val="20"/>
          </w:rPr>
          <w:fldChar w:fldCharType="end"/>
        </w:r>
        <w:r w:rsidRPr="00294691">
          <w:rPr>
            <w:rFonts w:asciiTheme="minorHAnsi" w:hAnsiTheme="minorHAnsi"/>
            <w:b/>
            <w:bCs/>
            <w:sz w:val="20"/>
            <w:szCs w:val="20"/>
          </w:rPr>
          <w:t xml:space="preserve"> | </w:t>
        </w:r>
        <w:r w:rsidRPr="00294691">
          <w:rPr>
            <w:rFonts w:asciiTheme="minorHAnsi" w:hAnsiTheme="minorHAnsi"/>
            <w:color w:val="808080" w:themeColor="background1" w:themeShade="80"/>
            <w:spacing w:val="60"/>
            <w:sz w:val="20"/>
            <w:szCs w:val="20"/>
          </w:rPr>
          <w:t>Page</w:t>
        </w:r>
      </w:p>
      <w:p w:rsidR="00294691" w:rsidRPr="00294691" w:rsidRDefault="00EC55C3">
        <w:pPr>
          <w:pStyle w:val="Footer"/>
          <w:pBdr>
            <w:top w:val="single" w:sz="4" w:space="1" w:color="D9D9D9" w:themeColor="background1" w:themeShade="D9"/>
          </w:pBdr>
          <w:rPr>
            <w:rFonts w:asciiTheme="minorHAnsi" w:hAnsiTheme="minorHAnsi"/>
            <w:b/>
            <w:bCs/>
            <w:sz w:val="20"/>
            <w:szCs w:val="20"/>
          </w:rPr>
        </w:pPr>
      </w:p>
    </w:sdtContent>
  </w:sdt>
  <w:p w:rsidR="00DE2573" w:rsidRDefault="00DE2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14" w:rsidRDefault="00B7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73" w:rsidRDefault="00DE2573" w:rsidP="00DE2573">
      <w:r>
        <w:separator/>
      </w:r>
    </w:p>
  </w:footnote>
  <w:footnote w:type="continuationSeparator" w:id="0">
    <w:p w:rsidR="00DE2573" w:rsidRDefault="00DE2573" w:rsidP="00DE2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14" w:rsidRDefault="00B74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14" w:rsidRDefault="00B74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14" w:rsidRDefault="00B74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0082"/>
    <w:multiLevelType w:val="hybridMultilevel"/>
    <w:tmpl w:val="BF2209DE"/>
    <w:lvl w:ilvl="0" w:tplc="1D5E12C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351BA9"/>
    <w:multiLevelType w:val="hybridMultilevel"/>
    <w:tmpl w:val="92042C62"/>
    <w:lvl w:ilvl="0" w:tplc="C6AC3B7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A8"/>
    <w:rsid w:val="00292CD4"/>
    <w:rsid w:val="00294691"/>
    <w:rsid w:val="003222D0"/>
    <w:rsid w:val="003C1BAA"/>
    <w:rsid w:val="003C7307"/>
    <w:rsid w:val="003E69CA"/>
    <w:rsid w:val="004016A8"/>
    <w:rsid w:val="005C5EDC"/>
    <w:rsid w:val="006870B9"/>
    <w:rsid w:val="00B74A14"/>
    <w:rsid w:val="00BA5D66"/>
    <w:rsid w:val="00CC0890"/>
    <w:rsid w:val="00DE2573"/>
    <w:rsid w:val="00EC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A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2573"/>
    <w:pPr>
      <w:jc w:val="center"/>
    </w:pPr>
    <w:rPr>
      <w:rFonts w:ascii="Comic Sans MS" w:hAnsi="Comic Sans MS"/>
      <w:b/>
      <w:bCs/>
      <w:sz w:val="28"/>
      <w:lang w:eastAsia="en-US"/>
    </w:rPr>
  </w:style>
  <w:style w:type="character" w:customStyle="1" w:styleId="TitleChar">
    <w:name w:val="Title Char"/>
    <w:basedOn w:val="DefaultParagraphFont"/>
    <w:link w:val="Title"/>
    <w:rsid w:val="00DE2573"/>
    <w:rPr>
      <w:rFonts w:eastAsia="Times New Roman" w:cs="Times New Roman"/>
      <w:b/>
      <w:bCs/>
      <w:sz w:val="28"/>
      <w:szCs w:val="24"/>
    </w:rPr>
  </w:style>
  <w:style w:type="paragraph" w:styleId="BodyText">
    <w:name w:val="Body Text"/>
    <w:basedOn w:val="Normal"/>
    <w:link w:val="BodyTextChar"/>
    <w:rsid w:val="00DE2573"/>
    <w:rPr>
      <w:rFonts w:ascii="Comic Sans MS" w:hAnsi="Comic Sans MS" w:cs="Arial"/>
      <w:color w:val="000000"/>
      <w:szCs w:val="20"/>
      <w:lang w:eastAsia="en-US"/>
    </w:rPr>
  </w:style>
  <w:style w:type="character" w:customStyle="1" w:styleId="BodyTextChar">
    <w:name w:val="Body Text Char"/>
    <w:basedOn w:val="DefaultParagraphFont"/>
    <w:link w:val="BodyText"/>
    <w:rsid w:val="00DE2573"/>
    <w:rPr>
      <w:rFonts w:eastAsia="Times New Roman" w:cs="Arial"/>
      <w:color w:val="000000"/>
      <w:sz w:val="24"/>
      <w:szCs w:val="20"/>
    </w:rPr>
  </w:style>
  <w:style w:type="paragraph" w:styleId="Header">
    <w:name w:val="header"/>
    <w:basedOn w:val="Normal"/>
    <w:link w:val="HeaderChar"/>
    <w:uiPriority w:val="99"/>
    <w:unhideWhenUsed/>
    <w:rsid w:val="00DE2573"/>
    <w:pPr>
      <w:tabs>
        <w:tab w:val="center" w:pos="4513"/>
        <w:tab w:val="right" w:pos="9026"/>
      </w:tabs>
    </w:pPr>
  </w:style>
  <w:style w:type="character" w:customStyle="1" w:styleId="HeaderChar">
    <w:name w:val="Header Char"/>
    <w:basedOn w:val="DefaultParagraphFont"/>
    <w:link w:val="Header"/>
    <w:uiPriority w:val="99"/>
    <w:rsid w:val="00DE25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2573"/>
    <w:pPr>
      <w:tabs>
        <w:tab w:val="center" w:pos="4513"/>
        <w:tab w:val="right" w:pos="9026"/>
      </w:tabs>
    </w:pPr>
  </w:style>
  <w:style w:type="character" w:customStyle="1" w:styleId="FooterChar">
    <w:name w:val="Footer Char"/>
    <w:basedOn w:val="DefaultParagraphFont"/>
    <w:link w:val="Footer"/>
    <w:uiPriority w:val="99"/>
    <w:rsid w:val="00DE257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691"/>
    <w:pPr>
      <w:ind w:left="720"/>
      <w:contextualSpacing/>
    </w:pPr>
  </w:style>
  <w:style w:type="paragraph" w:styleId="BalloonText">
    <w:name w:val="Balloon Text"/>
    <w:basedOn w:val="Normal"/>
    <w:link w:val="BalloonTextChar"/>
    <w:uiPriority w:val="99"/>
    <w:semiHidden/>
    <w:unhideWhenUsed/>
    <w:rsid w:val="00EC55C3"/>
    <w:rPr>
      <w:rFonts w:ascii="Tahoma" w:hAnsi="Tahoma" w:cs="Tahoma"/>
      <w:sz w:val="16"/>
      <w:szCs w:val="16"/>
    </w:rPr>
  </w:style>
  <w:style w:type="character" w:customStyle="1" w:styleId="BalloonTextChar">
    <w:name w:val="Balloon Text Char"/>
    <w:basedOn w:val="DefaultParagraphFont"/>
    <w:link w:val="BalloonText"/>
    <w:uiPriority w:val="99"/>
    <w:semiHidden/>
    <w:rsid w:val="00EC55C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A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2573"/>
    <w:pPr>
      <w:jc w:val="center"/>
    </w:pPr>
    <w:rPr>
      <w:rFonts w:ascii="Comic Sans MS" w:hAnsi="Comic Sans MS"/>
      <w:b/>
      <w:bCs/>
      <w:sz w:val="28"/>
      <w:lang w:eastAsia="en-US"/>
    </w:rPr>
  </w:style>
  <w:style w:type="character" w:customStyle="1" w:styleId="TitleChar">
    <w:name w:val="Title Char"/>
    <w:basedOn w:val="DefaultParagraphFont"/>
    <w:link w:val="Title"/>
    <w:rsid w:val="00DE2573"/>
    <w:rPr>
      <w:rFonts w:eastAsia="Times New Roman" w:cs="Times New Roman"/>
      <w:b/>
      <w:bCs/>
      <w:sz w:val="28"/>
      <w:szCs w:val="24"/>
    </w:rPr>
  </w:style>
  <w:style w:type="paragraph" w:styleId="BodyText">
    <w:name w:val="Body Text"/>
    <w:basedOn w:val="Normal"/>
    <w:link w:val="BodyTextChar"/>
    <w:rsid w:val="00DE2573"/>
    <w:rPr>
      <w:rFonts w:ascii="Comic Sans MS" w:hAnsi="Comic Sans MS" w:cs="Arial"/>
      <w:color w:val="000000"/>
      <w:szCs w:val="20"/>
      <w:lang w:eastAsia="en-US"/>
    </w:rPr>
  </w:style>
  <w:style w:type="character" w:customStyle="1" w:styleId="BodyTextChar">
    <w:name w:val="Body Text Char"/>
    <w:basedOn w:val="DefaultParagraphFont"/>
    <w:link w:val="BodyText"/>
    <w:rsid w:val="00DE2573"/>
    <w:rPr>
      <w:rFonts w:eastAsia="Times New Roman" w:cs="Arial"/>
      <w:color w:val="000000"/>
      <w:sz w:val="24"/>
      <w:szCs w:val="20"/>
    </w:rPr>
  </w:style>
  <w:style w:type="paragraph" w:styleId="Header">
    <w:name w:val="header"/>
    <w:basedOn w:val="Normal"/>
    <w:link w:val="HeaderChar"/>
    <w:uiPriority w:val="99"/>
    <w:unhideWhenUsed/>
    <w:rsid w:val="00DE2573"/>
    <w:pPr>
      <w:tabs>
        <w:tab w:val="center" w:pos="4513"/>
        <w:tab w:val="right" w:pos="9026"/>
      </w:tabs>
    </w:pPr>
  </w:style>
  <w:style w:type="character" w:customStyle="1" w:styleId="HeaderChar">
    <w:name w:val="Header Char"/>
    <w:basedOn w:val="DefaultParagraphFont"/>
    <w:link w:val="Header"/>
    <w:uiPriority w:val="99"/>
    <w:rsid w:val="00DE25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2573"/>
    <w:pPr>
      <w:tabs>
        <w:tab w:val="center" w:pos="4513"/>
        <w:tab w:val="right" w:pos="9026"/>
      </w:tabs>
    </w:pPr>
  </w:style>
  <w:style w:type="character" w:customStyle="1" w:styleId="FooterChar">
    <w:name w:val="Footer Char"/>
    <w:basedOn w:val="DefaultParagraphFont"/>
    <w:link w:val="Footer"/>
    <w:uiPriority w:val="99"/>
    <w:rsid w:val="00DE257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691"/>
    <w:pPr>
      <w:ind w:left="720"/>
      <w:contextualSpacing/>
    </w:pPr>
  </w:style>
  <w:style w:type="paragraph" w:styleId="BalloonText">
    <w:name w:val="Balloon Text"/>
    <w:basedOn w:val="Normal"/>
    <w:link w:val="BalloonTextChar"/>
    <w:uiPriority w:val="99"/>
    <w:semiHidden/>
    <w:unhideWhenUsed/>
    <w:rsid w:val="00EC55C3"/>
    <w:rPr>
      <w:rFonts w:ascii="Tahoma" w:hAnsi="Tahoma" w:cs="Tahoma"/>
      <w:sz w:val="16"/>
      <w:szCs w:val="16"/>
    </w:rPr>
  </w:style>
  <w:style w:type="character" w:customStyle="1" w:styleId="BalloonTextChar">
    <w:name w:val="Balloon Text Char"/>
    <w:basedOn w:val="DefaultParagraphFont"/>
    <w:link w:val="BalloonText"/>
    <w:uiPriority w:val="99"/>
    <w:semiHidden/>
    <w:rsid w:val="00EC55C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534A-387E-4A49-969D-27465817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j.stuart</dc:creator>
  <cp:lastModifiedBy>l.barradell</cp:lastModifiedBy>
  <cp:revision>5</cp:revision>
  <cp:lastPrinted>2012-09-17T12:21:00Z</cp:lastPrinted>
  <dcterms:created xsi:type="dcterms:W3CDTF">2018-04-20T11:24:00Z</dcterms:created>
  <dcterms:modified xsi:type="dcterms:W3CDTF">2018-07-05T09:17:00Z</dcterms:modified>
</cp:coreProperties>
</file>